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DUNCAN BRUCE W</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515.26</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13,947.99</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515.26</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158.94 Phantom Stock Units received pursuant to dividend equivalent rights which were credited to the Reporting Person on April 30, 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05577"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2026-07-01T10:00:18Z</dcterms:created>
  <dcterms:modified xsi:type="dcterms:W3CDTF">2026-07-01T10:00:18Z</dcterms:modified>
</cp:coreProperties>
</file>