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70831.xml.htm"/>
      <w:bookmarkStart w:id="1" w:name="kswkform4_17908708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WALTON WILLIAM H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INDEPENDENT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JACKSONVILLE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BXP, Inc.</w:t>
              </w:r>
            </w:hyperlink>
            <w:r>
              <w:rPr/>
              <w:t xml:space="preserve"> [ </w:t>
            </w:r>
            <w:r>
              <w:rPr>
                <w:rFonts w:ascii="Times;serif" w:hAnsi="Times;serif"/>
                <w:color w:val="0000FF"/>
                <w:sz w:val="24"/>
                <w:shd w:fill="FFFFFF" w:val="clear"/>
              </w:rPr>
              <w:t>BXP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388.64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61.11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10,640</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convert to BXP, Inc. ("BXP")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101.33 Phantom Stock Units received pursuant to dividend equivalent rights which were credited to the Reporting Person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Kelli A. DiLuglio,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8795" TargetMode="External"/><Relationship Id="rId5" Type="http://schemas.openxmlformats.org/officeDocument/2006/relationships/hyperlink" Target="http://www.sec.gov/cgi-bin/browse-edgar?action=getcompany&amp;CIK=0001037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772</Words>
  <Characters>4127</Characters>
  <CharactersWithSpaces>4825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